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20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Уважаемые налогоплательщики!</w:t>
      </w:r>
      <w:bookmarkEnd w:id="0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вебинаров (семинаров) Межрайонной ИФНС России № 10 по Красноярскому краю на 2 квартал 2025 г.</w:t>
      </w:r>
    </w:p>
    <w:tbl>
      <w:tblPr>
        <w:tblOverlap w:val="never"/>
        <w:jc w:val="center"/>
        <w:tblLayout w:type="fixed"/>
      </w:tblPr>
      <w:tblGrid>
        <w:gridCol w:w="2045"/>
        <w:gridCol w:w="5261"/>
        <w:gridCol w:w="2309"/>
      </w:tblGrid>
      <w:tr>
        <w:trPr>
          <w:trHeight w:val="1406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и время проведения семинара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семинара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проведения, телефоны для справок</w:t>
            </w:r>
          </w:p>
        </w:tc>
      </w:tr>
      <w:tr>
        <w:trPr>
          <w:trHeight w:val="2218" w:hRule="exact"/>
        </w:trPr>
        <w:tc>
          <w:tcPr>
            <w:vMerge w:val="restart"/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02.04.2025,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Декларирование доходов, полученных физическими лицами в 2024 году от реализации движимого и недвижимого имущества, полученного в порядке дарения и от сдачи в аренду имущества.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"https://w.sbis.ru/" </w:instrText>
            </w:r>
            <w:r>
              <w:fldChar w:fldCharType="separate"/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https://w.sbis.ru/</w:t>
            </w:r>
            <w:r>
              <w:fldChar w:fldCharType="end"/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webinar/3a4b9c4</w:t>
            </w:r>
          </w:p>
        </w:tc>
      </w:tr>
      <w:tr>
        <w:trPr>
          <w:trHeight w:val="216" w:hRule="exact"/>
        </w:trPr>
        <w:tc>
          <w:tcPr>
            <w:vMerge/>
            <w:tcBorders/>
            <w:shd w:val="clear" w:color="auto" w:fill="auto"/>
            <w:vAlign w:val="bottom"/>
          </w:tcPr>
          <w:p>
            <w:pPr/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Изменения налогового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3-39a2-4657-</w:t>
            </w:r>
          </w:p>
        </w:tc>
      </w:tr>
      <w:tr>
        <w:trPr>
          <w:trHeight w:val="22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15.00 вебинар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законодательства в части исчисления НДС налогоплательщиками, применяющими УСН. Основные изменения в законодательстве с 01.01.2025.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ba6f- cebf1241764c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5288280</wp:posOffset>
                </wp:positionH>
                <wp:positionV relativeFrom="paragraph">
                  <wp:posOffset>330200</wp:posOffset>
                </wp:positionV>
                <wp:extent cx="1191895" cy="179832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1895" cy="1798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Семинар</w:t>
                              <w:br/>
                              <w:t>Красноярский</w:t>
                              <w:br/>
                              <w:t>край,</w:t>
                              <w:br/>
                              <w:t>г. Минусинск,</w:t>
                              <w:br/>
                              <w:t>ул. Ленина,</w:t>
                              <w:br/>
                              <w:t>д.56. телефон</w:t>
                              <w:br/>
                              <w:t>для справок 8</w:t>
                              <w:br/>
                              <w:t xml:space="preserve">(39132)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2-91</w:t>
                              <w:t>-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66,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доб. 56-60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6.40000000000003pt;margin-top:26.pt;width:93.850000000000009pt;height:141.5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Семинар</w:t>
                        <w:br/>
                        <w:t>Красноярский</w:t>
                        <w:br/>
                        <w:t>край,</w:t>
                        <w:br/>
                        <w:t>г. Минусинск,</w:t>
                        <w:br/>
                        <w:t>ул. Ленина,</w:t>
                        <w:br/>
                        <w:t>д.56. телефон</w:t>
                        <w:br/>
                        <w:t>для справок 8</w:t>
                        <w:br/>
                        <w:t xml:space="preserve">(39132)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2-91</w:t>
                        <w:t>-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66,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доб. 56-60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беззаявительном (проактивном)</w:t>
        <w:br/>
        <w:t>порядке предоставления налоговых</w:t>
        <w:br/>
        <w:t>льгот по имущественным налогам</w:t>
        <w:br/>
        <w:t>физическим лицам.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77" w:val="left"/>
        </w:tabs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563880</wp:posOffset>
                </wp:positionH>
                <wp:positionV relativeFrom="paragraph">
                  <wp:posOffset>292100</wp:posOffset>
                </wp:positionV>
                <wp:extent cx="1188720" cy="44513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8720" cy="445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09.04.2025,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15.00 семинар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4.399999999999999pt;margin-top:23.pt;width:93.600000000000009pt;height:35.050000000000004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09.04.2025,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15.00 семинар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Декларирование доходов</w:t>
        <w:br/>
        <w:t>физических лиц, полученных в 2024</w:t>
        <w:br/>
        <w:t>году.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6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Получение государственных услуг</w:t>
        <w:br/>
        <w:t>через " Личный кабинет</w:t>
        <w:br/>
        <w:t>налогоплательщика". Возможности</w:t>
        <w:br/>
        <w:t>получения уведомлений и</w:t>
        <w:br/>
        <w:t>требований об уплате</w:t>
        <w:br/>
        <w:t>задолженности через ЛК на ЕПГУ.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80" w:line="240" w:lineRule="auto"/>
        <w:ind w:left="1260" w:right="0" w:firstLine="0"/>
        <w:jc w:val="left"/>
        <w:rPr>
          <w:sz w:val="36"/>
          <w:szCs w:val="36"/>
        </w:rPr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0800" w:h="15600"/>
          <w:pgMar w:top="1723" w:right="389" w:bottom="1387" w:left="797" w:header="0" w:footer="3" w:gutter="0"/>
          <w:pgNumType w:start="1"/>
          <w:cols w:space="720"/>
          <w:noEndnote/>
          <w:rtlGutter w:val="0"/>
          <w:docGrid w:linePitch="360"/>
        </w:sectPr>
      </w:pPr>
      <w:bookmarkStart w:id="2" w:name="bookmark2"/>
      <w:r>
        <w:rPr>
          <w:rFonts w:ascii="Cambria" w:eastAsia="Cambria" w:hAnsi="Cambria" w:cs="Cambria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8 (800) 222-22-22</w:t>
      </w:r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36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Уважаемые налогоплательщики!</w:t>
      </w:r>
      <w:bookmarkEnd w:id="4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вебинаров (семинаров) Межрайонной ИФНС России № 10 по Красноярскому краю на 2 квартал 2025 г.</w:t>
      </w:r>
    </w:p>
    <w:tbl>
      <w:tblPr>
        <w:tblOverlap w:val="never"/>
        <w:jc w:val="center"/>
        <w:tblLayout w:type="fixed"/>
      </w:tblPr>
      <w:tblGrid>
        <w:gridCol w:w="1934"/>
        <w:gridCol w:w="5530"/>
        <w:gridCol w:w="2251"/>
      </w:tblGrid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и время проведения семинара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семинара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проведения, телефоны для справок</w:t>
            </w:r>
          </w:p>
        </w:tc>
      </w:tr>
      <w:tr>
        <w:trPr>
          <w:trHeight w:val="176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Вопросы, связанные с применением упрощенной и патентной системы налогообложения.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"https://w.sbis" </w:instrText>
            </w:r>
            <w:r>
              <w:fldChar w:fldCharType="separate"/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https://w.sbis</w:t>
            </w:r>
            <w:r>
              <w:fldChar w:fldCharType="end"/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.ru/webinar/4 911260c-f28a-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16.04.2025,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Изменения налогового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4057-a09d-</w:t>
            </w:r>
          </w:p>
        </w:tc>
      </w:tr>
      <w:tr>
        <w:trPr>
          <w:trHeight w:val="254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15.00 вебинар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законодательства с 01.01.2025 года. 2. Электронный документооборот (ЭДО) и преимущества перехода на электронный документооборот.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c6a24c18977e</w:t>
            </w:r>
          </w:p>
        </w:tc>
      </w:tr>
    </w:tbl>
    <w:p>
      <w:pPr>
        <w:widowControl w:val="0"/>
        <w:spacing w:after="35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431800</wp:posOffset>
                </wp:positionV>
                <wp:extent cx="1036320" cy="652145"/>
                <wp:wrapSquare wrapText="righ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6320" cy="652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23.04.2024,</w:t>
                              <w:br/>
                              <w:t>15.00</w:t>
                              <w:br/>
                              <w:t>вебинар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9.350000000000001pt;margin-top:34.pt;width:81.600000000000009pt;height:51.350000000000001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23.04.2024,</w:t>
                        <w:br/>
                        <w:t>15.00</w:t>
                        <w:br/>
                        <w:t>вебинар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2700" distR="12700" simplePos="0" relativeHeight="125829384" behindDoc="0" locked="0" layoutInCell="1" allowOverlap="1">
                <wp:simplePos x="0" y="0"/>
                <wp:positionH relativeFrom="page">
                  <wp:posOffset>5144770</wp:posOffset>
                </wp:positionH>
                <wp:positionV relativeFrom="paragraph">
                  <wp:posOffset>215900</wp:posOffset>
                </wp:positionV>
                <wp:extent cx="1426210" cy="1078865"/>
                <wp:wrapSquare wrapText="bothSides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078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"https://w.sbis.r"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https://w.sbis.r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br/>
                              <w:t>u/webinar/95eff</w:t>
                              <w:br/>
                              <w:t>cdb-26a0-4663-</w:t>
                              <w:br/>
                              <w:t>a2be-</w:t>
                              <w:br/>
                              <w:t>e0f2ef136972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05.10000000000002pt;margin-top:17.pt;width:112.3pt;height:84.950000000000003pt;z-index:-125829369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fldChar w:fldCharType="begin"/>
                      </w:r>
                      <w:r>
                        <w:rPr/>
                        <w:instrText> HYPERLINK "https://w.sbis.r"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https://w.sbis.r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br/>
                        <w:t>u/webinar/95eff</w:t>
                        <w:br/>
                        <w:t>cdb-26a0-4663-</w:t>
                        <w:br/>
                        <w:t>a2be-</w:t>
                        <w:br/>
                        <w:t>e0f2ef136972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каких случаях физические лица</w:t>
        <w:br/>
        <w:t>обязаны представить декларацию</w:t>
        <w:br/>
        <w:t>по форме 3-НДФЛ за 2024 год.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6" w:val="left"/>
        </w:tabs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Неформальная занятость и её</w:t>
        <w:br/>
        <w:t>последствия.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11" w:val="left"/>
        </w:tabs>
        <w:bidi w:val="0"/>
        <w:spacing w:before="0" w:after="226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Имущественные налоги физических</w:t>
        <w:br/>
        <w:t>лиц, налоговые льготы.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60" w:line="240" w:lineRule="auto"/>
        <w:ind w:left="1440" w:right="0" w:firstLine="0"/>
        <w:jc w:val="left"/>
        <w:rPr>
          <w:sz w:val="36"/>
          <w:szCs w:val="36"/>
        </w:rPr>
        <w:sectPr>
          <w:footnotePr>
            <w:pos w:val="pageBottom"/>
            <w:numFmt w:val="decimal"/>
            <w:numRestart w:val="continuous"/>
          </w:footnotePr>
          <w:pgSz w:w="10800" w:h="15600"/>
          <w:pgMar w:top="1723" w:right="456" w:bottom="1387" w:left="629" w:header="0" w:footer="3" w:gutter="0"/>
          <w:cols w:space="720"/>
          <w:noEndnote/>
          <w:rtlGutter w:val="0"/>
          <w:docGrid w:linePitch="360"/>
        </w:sectPr>
      </w:pPr>
      <w:bookmarkStart w:id="6" w:name="bookmark6"/>
      <w:r>
        <w:rPr>
          <w:rFonts w:ascii="Cambria" w:eastAsia="Cambria" w:hAnsi="Cambria" w:cs="Cambria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8 (800) 222-22-22</w:t>
      </w:r>
      <w:bookmarkEnd w:id="6"/>
    </w:p>
    <w:p>
      <w:pPr>
        <w:pStyle w:val="Style4"/>
        <w:keepNext/>
        <w:keepLines/>
        <w:framePr w:w="9062" w:h="1301" w:wrap="none" w:hAnchor="page" w:x="966" w:y="4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Уважаемые налогоплательщики!</w:t>
      </w:r>
      <w:bookmarkEnd w:id="8"/>
    </w:p>
    <w:p>
      <w:pPr>
        <w:pStyle w:val="Style2"/>
        <w:keepNext w:val="0"/>
        <w:keepLines w:val="0"/>
        <w:framePr w:w="9062" w:h="1301" w:wrap="none" w:hAnchor="page" w:x="966" w:y="4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2C2B2D"/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вебинаров (семинаров) Межрайонной ИФНС</w:t>
        <w:br/>
        <w:t>России № 10 по Красноярскому краю на 2 квартал 2025 г.</w:t>
      </w:r>
    </w:p>
    <w:tbl>
      <w:tblPr>
        <w:tblOverlap w:val="never"/>
        <w:jc w:val="left"/>
        <w:tblLayout w:type="fixed"/>
      </w:tblPr>
      <w:tblGrid>
        <w:gridCol w:w="2026"/>
        <w:gridCol w:w="4934"/>
        <w:gridCol w:w="2366"/>
      </w:tblGrid>
      <w:tr>
        <w:trPr>
          <w:trHeight w:val="139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framePr w:w="9326" w:h="1397" w:wrap="none" w:hAnchor="page" w:x="817" w:y="149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и время проведения семинара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framePr w:w="9326" w:h="1397" w:wrap="none" w:hAnchor="page" w:x="817" w:y="149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семинара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framePr w:w="9326" w:h="1397" w:wrap="none" w:hAnchor="page" w:x="817" w:y="149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проведения, телефоны для справок</w:t>
            </w:r>
          </w:p>
        </w:tc>
      </w:tr>
    </w:tbl>
    <w:p>
      <w:pPr>
        <w:framePr w:w="9326" w:h="1397" w:wrap="none" w:hAnchor="page" w:x="817" w:y="1490"/>
        <w:widowControl w:val="0"/>
        <w:spacing w:line="1" w:lineRule="exact"/>
      </w:pPr>
    </w:p>
    <w:p>
      <w:pPr>
        <w:pStyle w:val="Style2"/>
        <w:keepNext w:val="0"/>
        <w:keepLines w:val="0"/>
        <w:framePr w:w="2021" w:h="691" w:wrap="none" w:hAnchor="page" w:x="822" w:y="4456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30.04.2025,</w:t>
        <w:br/>
        <w:t>15.00 семинар</w:t>
      </w:r>
    </w:p>
    <w:p>
      <w:pPr>
        <w:pStyle w:val="Style2"/>
        <w:keepNext w:val="0"/>
        <w:keepLines w:val="0"/>
        <w:framePr w:w="4546" w:h="3379" w:wrap="none" w:hAnchor="page" w:x="3222" w:y="3112"/>
        <w:widowControl w:val="0"/>
        <w:numPr>
          <w:ilvl w:val="0"/>
          <w:numId w:val="5"/>
        </w:numPr>
        <w:shd w:val="clear" w:color="auto" w:fill="auto"/>
        <w:tabs>
          <w:tab w:pos="374" w:val="left"/>
        </w:tabs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Налогообложение доходов</w:t>
        <w:br/>
        <w:t>физических лиц. Порядок</w:t>
        <w:br/>
        <w:t>представления налоговой</w:t>
        <w:br/>
        <w:t>декларации по форме 3-НДФЛ.</w:t>
      </w:r>
    </w:p>
    <w:p>
      <w:pPr>
        <w:pStyle w:val="Style2"/>
        <w:keepNext w:val="0"/>
        <w:keepLines w:val="0"/>
        <w:framePr w:w="4546" w:h="3379" w:wrap="none" w:hAnchor="page" w:x="3222" w:y="3112"/>
        <w:widowControl w:val="0"/>
        <w:numPr>
          <w:ilvl w:val="0"/>
          <w:numId w:val="5"/>
        </w:numPr>
        <w:shd w:val="clear" w:color="auto" w:fill="auto"/>
        <w:tabs>
          <w:tab w:pos="374" w:val="left"/>
        </w:tabs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налоговых льготах по</w:t>
        <w:br/>
        <w:t>имущественным налогам.</w:t>
      </w:r>
    </w:p>
    <w:p>
      <w:pPr>
        <w:pStyle w:val="Style2"/>
        <w:keepNext w:val="0"/>
        <w:keepLines w:val="0"/>
        <w:framePr w:w="4546" w:h="3379" w:wrap="none" w:hAnchor="page" w:x="3222" w:y="3112"/>
        <w:widowControl w:val="0"/>
        <w:numPr>
          <w:ilvl w:val="0"/>
          <w:numId w:val="5"/>
        </w:numPr>
        <w:shd w:val="clear" w:color="auto" w:fill="auto"/>
        <w:tabs>
          <w:tab w:pos="557" w:val="left"/>
        </w:tabs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Возможности получения</w:t>
        <w:br/>
        <w:t>уведомлений и требований об</w:t>
        <w:br/>
        <w:t>уплате задолженности через ЛК</w:t>
        <w:br/>
        <w:t>на ЕПГУ.</w:t>
      </w:r>
    </w:p>
    <w:p>
      <w:pPr>
        <w:pStyle w:val="Style2"/>
        <w:keepNext w:val="0"/>
        <w:keepLines w:val="0"/>
        <w:framePr w:w="2208" w:h="3715" w:wrap="none" w:hAnchor="page" w:x="7873" w:y="294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Семинар ТОРМ</w:t>
        <w:br/>
        <w:t>г. Шарыпово</w:t>
        <w:br/>
        <w:t>Красноярский</w:t>
        <w:br/>
        <w:t>край,</w:t>
        <w:br/>
        <w:t>г. Шарыпово,ул.</w:t>
        <w:br/>
        <w:t>Пионерный,5,</w:t>
        <w:br/>
        <w:t>операционный</w:t>
        <w:br/>
        <w:t>зал (тел. для</w:t>
        <w:br/>
        <w:t>справок 8</w:t>
        <w:br/>
        <w:t>(39153) 6-58-51,</w:t>
        <w:br/>
        <w:t>доб. 61-40</w:t>
      </w:r>
    </w:p>
    <w:p>
      <w:pPr>
        <w:pStyle w:val="Style2"/>
        <w:keepNext w:val="0"/>
        <w:keepLines w:val="0"/>
        <w:framePr w:w="1603" w:h="1176" w:wrap="none" w:hAnchor="page" w:x="1033" w:y="8795"/>
        <w:widowControl w:val="0"/>
        <w:shd w:val="clear" w:color="auto" w:fill="auto"/>
        <w:bidi w:val="0"/>
        <w:spacing w:before="0" w:after="0" w:line="295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07.05.2025,</w:t>
        <w:br/>
        <w:t>15.00</w:t>
        <w:br/>
        <w:t>семинар</w:t>
      </w:r>
    </w:p>
    <w:p>
      <w:pPr>
        <w:pStyle w:val="Style2"/>
        <w:keepNext w:val="0"/>
        <w:keepLines w:val="0"/>
        <w:framePr w:w="4781" w:h="3115" w:wrap="none" w:hAnchor="page" w:x="2934" w:y="7634"/>
        <w:widowControl w:val="0"/>
        <w:numPr>
          <w:ilvl w:val="0"/>
          <w:numId w:val="7"/>
        </w:numPr>
        <w:shd w:val="clear" w:color="auto" w:fill="auto"/>
        <w:tabs>
          <w:tab w:pos="293" w:val="left"/>
        </w:tabs>
        <w:bidi w:val="0"/>
        <w:spacing w:before="0" w:after="0" w:line="298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 льготах по имущественным</w:t>
        <w:br/>
        <w:t>налогам физических лиц.</w:t>
      </w:r>
    </w:p>
    <w:p>
      <w:pPr>
        <w:pStyle w:val="Style2"/>
        <w:keepNext w:val="0"/>
        <w:keepLines w:val="0"/>
        <w:framePr w:w="4781" w:h="3115" w:wrap="none" w:hAnchor="page" w:x="2934" w:y="7634"/>
        <w:widowControl w:val="0"/>
        <w:numPr>
          <w:ilvl w:val="0"/>
          <w:numId w:val="7"/>
        </w:numPr>
        <w:shd w:val="clear" w:color="auto" w:fill="auto"/>
        <w:tabs>
          <w:tab w:pos="293" w:val="left"/>
        </w:tabs>
        <w:bidi w:val="0"/>
        <w:spacing w:before="0" w:after="0" w:line="298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Электронный документооборот</w:t>
        <w:br/>
        <w:t>(ЭДО) и преимущества перехода</w:t>
        <w:br/>
        <w:t>на электронный</w:t>
        <w:br/>
        <w:t>документооборот.</w:t>
      </w:r>
    </w:p>
    <w:p>
      <w:pPr>
        <w:pStyle w:val="Style2"/>
        <w:keepNext w:val="0"/>
        <w:keepLines w:val="0"/>
        <w:framePr w:w="4781" w:h="3115" w:wrap="none" w:hAnchor="page" w:x="2934" w:y="7634"/>
        <w:widowControl w:val="0"/>
        <w:numPr>
          <w:ilvl w:val="0"/>
          <w:numId w:val="7"/>
        </w:numPr>
        <w:shd w:val="clear" w:color="auto" w:fill="auto"/>
        <w:tabs>
          <w:tab w:pos="293" w:val="left"/>
        </w:tabs>
        <w:bidi w:val="0"/>
        <w:spacing w:before="0" w:after="0" w:line="298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Декларирование доходов</w:t>
        <w:br/>
        <w:t>физических лиц за 2024 год.</w:t>
      </w:r>
    </w:p>
    <w:p>
      <w:pPr>
        <w:pStyle w:val="Style2"/>
        <w:keepNext w:val="0"/>
        <w:keepLines w:val="0"/>
        <w:framePr w:w="2026" w:h="3048" w:wrap="none" w:hAnchor="page" w:x="7969" w:y="7384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Семинар</w:t>
        <w:br/>
        <w:t>Красноярский</w:t>
        <w:br/>
        <w:t>край,</w:t>
        <w:br/>
        <w:t>г. Минусинск,</w:t>
        <w:br/>
        <w:t>ул. Ленина,</w:t>
        <w:br/>
        <w:t>д.56. телефон</w:t>
        <w:br/>
        <w:t>для справок 8</w:t>
        <w:br/>
        <w:t xml:space="preserve">(39132)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2-91</w:t>
        <w:t>-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66,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доб. 56-60</w:t>
      </w:r>
    </w:p>
    <w:p>
      <w:pPr>
        <w:pStyle w:val="Style4"/>
        <w:keepNext/>
        <w:keepLines/>
        <w:framePr w:w="3451" w:h="413" w:wrap="none" w:hAnchor="page" w:x="2055" w:y="124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bookmarkStart w:id="10" w:name="bookmark10"/>
      <w:r>
        <w:rPr>
          <w:rFonts w:ascii="Cambria" w:eastAsia="Cambria" w:hAnsi="Cambria" w:cs="Cambria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8 (800) 222-22-22</w:t>
      </w:r>
      <w:bookmarkEnd w:id="10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0800" w:h="15600"/>
          <w:pgMar w:top="1684" w:right="643" w:bottom="1733" w:left="725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280"/>
        <w:jc w:val="left"/>
      </w:pPr>
      <w:bookmarkStart w:id="12" w:name="bookmark12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Уважаемые налогоплательщики!</w:t>
      </w:r>
      <w:bookmarkEnd w:id="1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firstLine="0"/>
        <w:jc w:val="center"/>
      </w:pPr>
      <w:r>
        <w:rPr>
          <w:color w:val="2C2B2D"/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вебинаров (семинаров) Межрайонной ИФНС</w:t>
        <w:br/>
        <w:t>России № 10 по Красноярскому краю на 2 квартал 2025 г.</w:t>
      </w:r>
    </w:p>
    <w:tbl>
      <w:tblPr>
        <w:tblOverlap w:val="never"/>
        <w:jc w:val="center"/>
        <w:tblLayout w:type="fixed"/>
      </w:tblPr>
      <w:tblGrid>
        <w:gridCol w:w="1992"/>
        <w:gridCol w:w="5146"/>
        <w:gridCol w:w="2203"/>
      </w:tblGrid>
      <w:tr>
        <w:trPr>
          <w:trHeight w:val="1387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и время проведения семинара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семинара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проведения, телефоны для справок</w:t>
            </w:r>
          </w:p>
        </w:tc>
      </w:tr>
      <w:tr>
        <w:trPr>
          <w:trHeight w:val="208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14.05.2025,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307" w:val="left"/>
              </w:tabs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Неформальная занятость и её последствия.</w:t>
            </w:r>
          </w:p>
          <w:p>
            <w:pPr>
              <w:pStyle w:val="Style13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427" w:val="left"/>
              </w:tabs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Проведение автоматического расчета НДФЛ в отношении доходов, полученных от продажи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fldChar w:fldCharType="begin"/>
            </w:r>
            <w:r>
              <w:rPr/>
              <w:instrText> HYPERLINK "https://w.sbis" </w:instrText>
            </w:r>
            <w:r>
              <w:fldChar w:fldCharType="separate"/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https://w.sbis</w:t>
            </w:r>
            <w:r>
              <w:fldChar w:fldCharType="end"/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.ru/webinar/5 f06b569- 61b5-4bb7- ae13-</w:t>
            </w:r>
          </w:p>
        </w:tc>
      </w:tr>
      <w:tr>
        <w:trPr>
          <w:trHeight w:val="36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или дарения недвижимого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6a54d382c97</w:t>
            </w:r>
          </w:p>
        </w:tc>
      </w:tr>
      <w:tr>
        <w:trPr>
          <w:trHeight w:val="223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вебинар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имущества за 2024 год в соответствии с п.12 ст.88 НК РФ.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 О возможности получения уведомлений и требований об уплате задолженности через ЛК на ЕПГУ.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9</w:t>
            </w:r>
          </w:p>
        </w:tc>
      </w:tr>
    </w:tbl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965200</wp:posOffset>
                </wp:positionV>
                <wp:extent cx="1012190" cy="652145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2190" cy="652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21.05.2025,</w:t>
                              <w:br/>
                              <w:t>15.00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вебинар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0.149999999999999pt;margin-top:76.pt;width:79.700000000000003pt;height:51.35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21.05.2025,</w:t>
                        <w:br/>
                        <w:t>15.00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вебинар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8" behindDoc="0" locked="0" layoutInCell="1" allowOverlap="1">
                <wp:simplePos x="0" y="0"/>
                <wp:positionH relativeFrom="page">
                  <wp:posOffset>5050790</wp:posOffset>
                </wp:positionH>
                <wp:positionV relativeFrom="paragraph">
                  <wp:posOffset>762000</wp:posOffset>
                </wp:positionV>
                <wp:extent cx="1405255" cy="1078865"/>
                <wp:wrapSquare wrapText="lef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5255" cy="1078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"https://w.sbis.r"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https://w.sbis.r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br/>
                              <w:t>u/webinar/90c8</w:t>
                              <w:br/>
                              <w:t>8076-8b69-</w:t>
                              <w:br/>
                              <w:t>401d-a521-</w:t>
                              <w:br/>
                              <w:t>950f16fb39f0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397.69999999999999pt;margin-top:60.pt;width:110.65000000000001pt;height:84.950000000000003pt;z-index:-12582936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fldChar w:fldCharType="begin"/>
                      </w:r>
                      <w:r>
                        <w:rPr/>
                        <w:instrText> HYPERLINK "https://w.sbis.r"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https://w.sbis.r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br/>
                        <w:t>u/webinar/90c8</w:t>
                        <w:br/>
                        <w:t>8076-8b69-</w:t>
                        <w:br/>
                        <w:t>401d-a521-</w:t>
                        <w:br/>
                        <w:t>950f16fb39f0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предоставления ФЛ-</w:t>
        <w:br/>
        <w:t>резидентами отчетов о движении</w:t>
        <w:br/>
        <w:t>денежных средств и иных</w:t>
        <w:br/>
        <w:t>финансовых активов в банках</w:t>
        <w:br/>
        <w:t>расположенных за пределами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РФ.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227" w:val="left"/>
        </w:tabs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Порядок получения</w:t>
        <w:br/>
        <w:t>квалифицированной-электронно</w:t>
        <w:br/>
        <w:t>цифровой подписи КЭП для сдачи</w:t>
        <w:br/>
        <w:t>отчетности.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411" w:val="left"/>
        </w:tabs>
        <w:bidi w:val="0"/>
        <w:spacing w:before="0" w:after="96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СМС-информирование о наличии</w:t>
        <w:br/>
        <w:t>задолженности.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1440" w:right="0" w:firstLine="0"/>
        <w:jc w:val="left"/>
        <w:rPr>
          <w:sz w:val="36"/>
          <w:szCs w:val="36"/>
        </w:rPr>
        <w:sectPr>
          <w:footnotePr>
            <w:pos w:val="pageBottom"/>
            <w:numFmt w:val="decimal"/>
            <w:numRestart w:val="continuous"/>
          </w:footnotePr>
          <w:pgSz w:w="10800" w:h="15600"/>
          <w:pgMar w:top="1723" w:right="456" w:bottom="1387" w:left="629" w:header="0" w:footer="3" w:gutter="0"/>
          <w:cols w:space="720"/>
          <w:noEndnote/>
          <w:rtlGutter w:val="0"/>
          <w:docGrid w:linePitch="360"/>
        </w:sectPr>
      </w:pPr>
      <w:bookmarkStart w:id="14" w:name="bookmark14"/>
      <w:r>
        <w:rPr>
          <w:rFonts w:ascii="Cambria" w:eastAsia="Cambria" w:hAnsi="Cambria" w:cs="Cambria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8 (800) 222-22-22</w:t>
      </w:r>
      <w:bookmarkEnd w:id="14"/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360"/>
        <w:jc w:val="left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Уважаемые налогоплательщики!</w:t>
      </w:r>
      <w:bookmarkEnd w:id="1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left"/>
      </w:pPr>
      <w:r>
        <w:rPr>
          <w:color w:val="2C2B2D"/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вебинаров (семинаров) Межрайонной ИФНС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2C2B2D"/>
          <w:spacing w:val="0"/>
          <w:w w:val="100"/>
          <w:position w:val="0"/>
          <w:shd w:val="clear" w:color="auto" w:fill="auto"/>
          <w:lang w:val="ru-RU" w:eastAsia="ru-RU" w:bidi="ru-RU"/>
        </w:rPr>
        <w:t>России № 10 по Красноярскому краю на 2 квартал 2025г.</w:t>
      </w:r>
    </w:p>
    <w:tbl>
      <w:tblPr>
        <w:tblOverlap w:val="never"/>
        <w:jc w:val="center"/>
        <w:tblLayout w:type="fixed"/>
      </w:tblPr>
      <w:tblGrid>
        <w:gridCol w:w="2246"/>
        <w:gridCol w:w="4934"/>
        <w:gridCol w:w="2424"/>
      </w:tblGrid>
      <w:tr>
        <w:trPr>
          <w:trHeight w:val="1402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и время проведения семинара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семинара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проведения, телефоны для справок</w:t>
            </w:r>
          </w:p>
        </w:tc>
      </w:tr>
      <w:tr>
        <w:trPr>
          <w:trHeight w:val="176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28.05.2025,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Функциональные возможности сервисов ФНС России (ЛК ФЛ, ЛК ИП, ЛК ЮЛ). Возможности получения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 ТОРМ г. Шарыпово Красноярский край,г.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Шарыпово,ул.</w:t>
            </w:r>
          </w:p>
        </w:tc>
      </w:tr>
      <w:tr>
        <w:trPr>
          <w:trHeight w:val="370" w:hRule="exact"/>
        </w:trPr>
        <w:tc>
          <w:tcPr>
            <w:vMerge w:val="restart"/>
            <w:tcBorders/>
            <w:shd w:val="clear" w:color="auto" w:fill="auto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уведомлений и требований об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Пионерный,5,</w:t>
            </w:r>
          </w:p>
        </w:tc>
      </w:tr>
      <w:tr>
        <w:trPr>
          <w:trHeight w:val="336" w:hRule="exact"/>
        </w:trPr>
        <w:tc>
          <w:tcPr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уплате задолженности через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операционный</w:t>
            </w:r>
          </w:p>
        </w:tc>
      </w:tr>
      <w:tr>
        <w:trPr>
          <w:trHeight w:val="131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ЛК на ЕПГУ.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Декларирование доходов за</w:t>
            </w:r>
          </w:p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2024 год.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зал (тел. для справок 8 (39153) </w:t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6-58</w:t>
              <w:softHyphen/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</w:r>
            <w:r>
              <w:rPr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51,</w:t>
            </w: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доб. 61-40</w:t>
            </w:r>
          </w:p>
        </w:tc>
      </w:tr>
    </w:tbl>
    <w:p>
      <w:pPr>
        <w:widowControl w:val="0"/>
        <w:spacing w:after="519" w:line="1" w:lineRule="exact"/>
      </w:pP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36" w:val="left"/>
        </w:tabs>
        <w:bidi w:val="0"/>
        <w:spacing w:before="0" w:after="0"/>
        <w:ind w:left="0" w:right="0" w:firstLine="0"/>
        <w:jc w:val="center"/>
      </w:pPr>
      <w:r>
        <mc:AlternateContent>
          <mc:Choice Requires="wps">
            <w:drawing>
              <wp:anchor distT="0" distB="0" distL="50800" distR="50800" simplePos="0" relativeHeight="125829390" behindDoc="0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965200</wp:posOffset>
                </wp:positionV>
                <wp:extent cx="1505585" cy="1078865"/>
                <wp:wrapSquare wrapText="lef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05585" cy="1078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rPr/>
                              <w:instrText> HYPERLINK "https://w.sbis.ru"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https://w.sbis.ru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br/>
                              <w:t>/webinar/353c90</w:t>
                              <w:br/>
                              <w:t>34-df48-42ff-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9362-</w:t>
                              <w:br/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>5ccd4e54ed3d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390.25pt;margin-top:76.pt;width:118.55pt;height:84.950000000000003pt;z-index:-125829363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fldChar w:fldCharType="begin"/>
                      </w:r>
                      <w:r>
                        <w:rPr/>
                        <w:instrText> HYPERLINK "https://w.sbis.ru" </w:instrText>
                      </w:r>
                      <w:r>
                        <w:fldChar w:fldCharType="separate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https://w.sbis.ru</w:t>
                      </w:r>
                      <w:r>
                        <w:fldChar w:fldCharType="end"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br/>
                        <w:t>/webinar/353c90</w:t>
                        <w:br/>
                        <w:t>34-df48-42ff-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9362-</w:t>
                        <w:br/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5ccd4e54ed3d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Проведение автоматического</w:t>
        <w:br/>
        <w:t>расчета НДФЛ в отношении</w:t>
        <w:br/>
        <w:t>доходов, полученных от</w:t>
        <w:br/>
        <w:t>продажи или дарения</w:t>
        <w:br/>
        <w:t>недвижимого имущества за</w:t>
        <w:br/>
        <w:t>2024 год в соответствии с п.12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484505</wp:posOffset>
                </wp:positionH>
                <wp:positionV relativeFrom="paragraph">
                  <wp:posOffset>12700</wp:posOffset>
                </wp:positionV>
                <wp:extent cx="1264920" cy="433070"/>
                <wp:wrapSquare wrapText="righ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4920" cy="4330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04.06.2025,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15.00 вебинар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8.149999999999999pt;margin-top:1.pt;width:99.600000000000009pt;height:34.1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04.06.2025,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15.00 вебинар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ст.88 НК РФ.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92" w:val="left"/>
        </w:tabs>
        <w:bidi w:val="0"/>
        <w:spacing w:before="0" w:after="90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владельцам</w:t>
        <w:br/>
        <w:t>зарубежных счетов - какие</w:t>
        <w:br/>
        <w:t>документы и в какие сроки</w:t>
        <w:br/>
        <w:t>необходимо предоставлять в</w:t>
        <w:br/>
        <w:t>налоговый орган (Уведомления и</w:t>
        <w:br/>
        <w:t>Отчеты по зарубежному счету).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340" w:line="240" w:lineRule="auto"/>
        <w:ind w:left="1460" w:right="0" w:firstLine="0"/>
        <w:jc w:val="left"/>
        <w:rPr>
          <w:sz w:val="36"/>
          <w:szCs w:val="36"/>
        </w:rPr>
        <w:sectPr>
          <w:footnotePr>
            <w:pos w:val="pageBottom"/>
            <w:numFmt w:val="decimal"/>
            <w:numRestart w:val="continuous"/>
          </w:footnotePr>
          <w:pgSz w:w="10800" w:h="15600"/>
          <w:pgMar w:top="1723" w:right="600" w:bottom="1387" w:left="595" w:header="0" w:footer="3" w:gutter="0"/>
          <w:cols w:space="720"/>
          <w:noEndnote/>
          <w:rtlGutter w:val="0"/>
          <w:docGrid w:linePitch="360"/>
        </w:sectPr>
      </w:pPr>
      <w:bookmarkStart w:id="18" w:name="bookmark18"/>
      <w:r>
        <w:rPr>
          <w:rFonts w:ascii="Cambria" w:eastAsia="Cambria" w:hAnsi="Cambria" w:cs="Cambria"/>
          <w:spacing w:val="0"/>
          <w:w w:val="100"/>
          <w:position w:val="0"/>
          <w:sz w:val="36"/>
          <w:szCs w:val="36"/>
          <w:shd w:val="clear" w:color="auto" w:fill="auto"/>
          <w:lang w:val="en-US" w:eastAsia="en-US" w:bidi="en-US"/>
        </w:rPr>
        <w:t>8 (800) 222-22-22</w:t>
      </w:r>
      <w:bookmarkEnd w:id="18"/>
    </w:p>
    <w:tbl>
      <w:tblPr>
        <w:tblOverlap w:val="never"/>
        <w:jc w:val="left"/>
        <w:tblLayout w:type="fixed"/>
      </w:tblPr>
      <w:tblGrid>
        <w:gridCol w:w="2246"/>
        <w:gridCol w:w="4934"/>
        <w:gridCol w:w="2405"/>
      </w:tblGrid>
      <w:tr>
        <w:trPr>
          <w:trHeight w:val="138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framePr w:w="9586" w:h="1387" w:vSpace="1392" w:wrap="none" w:hAnchor="page" w:x="625" w:y="143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и время проведения семинара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framePr w:w="9586" w:h="1387" w:vSpace="1392" w:wrap="none" w:hAnchor="page" w:x="625" w:y="143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семинара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framePr w:w="9586" w:h="1387" w:vSpace="1392" w:wrap="none" w:hAnchor="page" w:x="625" w:y="1432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проведения, телефоны для справок</w:t>
            </w:r>
          </w:p>
        </w:tc>
      </w:tr>
    </w:tbl>
    <w:p>
      <w:pPr>
        <w:framePr w:w="9586" w:h="1387" w:vSpace="1392" w:wrap="none" w:hAnchor="page" w:x="625" w:y="1432"/>
        <w:widowControl w:val="0"/>
        <w:spacing w:line="1" w:lineRule="exact"/>
      </w:pPr>
    </w:p>
    <w:p>
      <w:pPr>
        <w:pStyle w:val="Style11"/>
        <w:keepNext w:val="0"/>
        <w:keepLines w:val="0"/>
        <w:framePr w:w="9062" w:h="1291" w:wrap="none" w:hAnchor="page" w:x="966" w:y="4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38"/>
          <w:szCs w:val="38"/>
        </w:rPr>
      </w:pPr>
      <w:r>
        <w:rPr>
          <w:b/>
          <w:bCs/>
          <w:color w:val="41404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Уважаемые налогоплательщики!</w:t>
      </w:r>
    </w:p>
    <w:p>
      <w:pPr>
        <w:pStyle w:val="Style11"/>
        <w:keepNext w:val="0"/>
        <w:keepLines w:val="0"/>
        <w:framePr w:w="9062" w:h="1291" w:wrap="none" w:hAnchor="page" w:x="966" w:y="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вебинаров (семинаров) Межрайонной ИФНС</w:t>
      </w:r>
    </w:p>
    <w:p>
      <w:pPr>
        <w:pStyle w:val="Style11"/>
        <w:keepNext w:val="0"/>
        <w:keepLines w:val="0"/>
        <w:framePr w:w="9062" w:h="1291" w:wrap="none" w:hAnchor="page" w:x="966" w:y="4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России № 10 по Красноярскому краю на 2 квартал 2025г.</w:t>
      </w:r>
    </w:p>
    <w:p>
      <w:pPr>
        <w:pStyle w:val="Style2"/>
        <w:keepNext w:val="0"/>
        <w:keepLines w:val="0"/>
        <w:framePr w:w="1570" w:h="1181" w:wrap="none" w:hAnchor="page" w:x="961" w:y="4595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11.06.2025,</w:t>
        <w:br/>
        <w:t>15.00</w:t>
      </w:r>
    </w:p>
    <w:p>
      <w:pPr>
        <w:pStyle w:val="Style2"/>
        <w:keepNext w:val="0"/>
        <w:keepLines w:val="0"/>
        <w:framePr w:w="1570" w:h="1181" w:wrap="none" w:hAnchor="page" w:x="961" w:y="4595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семинар</w:t>
      </w:r>
    </w:p>
    <w:p>
      <w:pPr>
        <w:pStyle w:val="Style2"/>
        <w:keepNext w:val="0"/>
        <w:keepLines w:val="0"/>
        <w:framePr w:w="4526" w:h="3878" w:wrap="none" w:hAnchor="page" w:x="3078" w:y="2858"/>
        <w:widowControl w:val="0"/>
        <w:numPr>
          <w:ilvl w:val="0"/>
          <w:numId w:val="15"/>
        </w:numPr>
        <w:shd w:val="clear" w:color="auto" w:fill="auto"/>
        <w:tabs>
          <w:tab w:pos="970" w:val="left"/>
        </w:tabs>
        <w:bidi w:val="0"/>
        <w:spacing w:before="0" w:after="0" w:line="295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Электронный</w:t>
        <w:br/>
        <w:t>документооборот (ЭДО) и</w:t>
        <w:br/>
        <w:t>преимущества перехода на</w:t>
        <w:br/>
        <w:t>электронный</w:t>
        <w:br/>
        <w:t>документооборот.</w:t>
      </w:r>
    </w:p>
    <w:p>
      <w:pPr>
        <w:pStyle w:val="Style2"/>
        <w:keepNext w:val="0"/>
        <w:keepLines w:val="0"/>
        <w:framePr w:w="4526" w:h="3878" w:wrap="none" w:hAnchor="page" w:x="3078" w:y="2858"/>
        <w:widowControl w:val="0"/>
        <w:numPr>
          <w:ilvl w:val="0"/>
          <w:numId w:val="15"/>
        </w:numPr>
        <w:shd w:val="clear" w:color="auto" w:fill="auto"/>
        <w:tabs>
          <w:tab w:pos="970" w:val="left"/>
        </w:tabs>
        <w:bidi w:val="0"/>
        <w:spacing w:before="0" w:after="0" w:line="295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Электронные сервисы ФНС.</w:t>
      </w:r>
    </w:p>
    <w:p>
      <w:pPr>
        <w:pStyle w:val="Style2"/>
        <w:keepNext w:val="0"/>
        <w:keepLines w:val="0"/>
        <w:framePr w:w="4526" w:h="3878" w:wrap="none" w:hAnchor="page" w:x="3078" w:y="2858"/>
        <w:widowControl w:val="0"/>
        <w:numPr>
          <w:ilvl w:val="0"/>
          <w:numId w:val="15"/>
        </w:numPr>
        <w:shd w:val="clear" w:color="auto" w:fill="auto"/>
        <w:tabs>
          <w:tab w:pos="970" w:val="left"/>
        </w:tabs>
        <w:bidi w:val="0"/>
        <w:spacing w:before="0" w:after="0" w:line="295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Разъяснения действующего</w:t>
        <w:br/>
        <w:t>законодательства по вопросам</w:t>
        <w:br/>
        <w:t>уплаты имущественных налогов</w:t>
        <w:br/>
        <w:t>физических лиц и порядке</w:t>
      </w:r>
    </w:p>
    <w:p>
      <w:pPr>
        <w:pStyle w:val="Style2"/>
        <w:keepNext w:val="0"/>
        <w:keepLines w:val="0"/>
        <w:framePr w:w="2131" w:h="3715" w:wrap="none" w:hAnchor="page" w:x="7950" w:y="29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Семинар ТОРМ</w:t>
        <w:br/>
        <w:t>г. Шарыпово</w:t>
      </w:r>
    </w:p>
    <w:p>
      <w:pPr>
        <w:pStyle w:val="Style2"/>
        <w:keepNext w:val="0"/>
        <w:keepLines w:val="0"/>
        <w:framePr w:w="2131" w:h="3715" w:wrap="none" w:hAnchor="page" w:x="7950" w:y="29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Красноярский</w:t>
        <w:br/>
        <w:t>край,г.</w:t>
      </w:r>
    </w:p>
    <w:p>
      <w:pPr>
        <w:pStyle w:val="Style2"/>
        <w:keepNext w:val="0"/>
        <w:keepLines w:val="0"/>
        <w:framePr w:w="2131" w:h="3715" w:wrap="none" w:hAnchor="page" w:x="7950" w:y="291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Шарыпово,ул.</w:t>
        <w:br/>
        <w:t>Пионерный,5,</w:t>
        <w:br/>
        <w:t>операционный</w:t>
        <w:br/>
        <w:t>зал (тел. для</w:t>
        <w:br/>
        <w:t>справок 8</w:t>
        <w:br/>
        <w:t xml:space="preserve">(39153)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6-58</w:t>
        <w:t>-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51,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доб. 61-40</w:t>
      </w:r>
    </w:p>
    <w:p>
      <w:pPr>
        <w:pStyle w:val="Style2"/>
        <w:keepNext w:val="0"/>
        <w:keepLines w:val="0"/>
        <w:framePr w:w="1992" w:h="682" w:wrap="none" w:hAnchor="page" w:x="783" w:y="9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18.06.2025,</w:t>
      </w:r>
    </w:p>
    <w:p>
      <w:pPr>
        <w:pStyle w:val="Style2"/>
        <w:keepNext w:val="0"/>
        <w:keepLines w:val="0"/>
        <w:framePr w:w="1992" w:h="682" w:wrap="none" w:hAnchor="page" w:x="783" w:y="94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15.00 вебинар</w:t>
      </w:r>
    </w:p>
    <w:p>
      <w:pPr>
        <w:pStyle w:val="Style2"/>
        <w:keepNext w:val="0"/>
        <w:keepLines w:val="0"/>
        <w:framePr w:w="3605" w:h="787" w:wrap="none" w:hAnchor="page" w:x="3543" w:y="6741"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предоставления льгот по</w:t>
        <w:br/>
        <w:t>имущественным налогам.</w:t>
      </w:r>
    </w:p>
    <w:p>
      <w:pPr>
        <w:pStyle w:val="Style2"/>
        <w:keepNext w:val="0"/>
        <w:keepLines w:val="0"/>
        <w:framePr w:w="4421" w:h="346" w:wrap="none" w:hAnchor="page" w:x="3131" w:y="77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1.Неформальная занятость и её</w:t>
      </w:r>
    </w:p>
    <w:p>
      <w:pPr>
        <w:pStyle w:val="Style2"/>
        <w:keepNext w:val="0"/>
        <w:keepLines w:val="0"/>
        <w:framePr w:w="4661" w:h="3038" w:wrap="none" w:hAnchor="page" w:x="3015" w:y="8095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последствия.</w:t>
      </w:r>
    </w:p>
    <w:p>
      <w:pPr>
        <w:pStyle w:val="Style2"/>
        <w:keepNext w:val="0"/>
        <w:keepLines w:val="0"/>
        <w:framePr w:w="4661" w:h="3038" w:wrap="none" w:hAnchor="page" w:x="3015" w:y="8095"/>
        <w:widowControl w:val="0"/>
        <w:numPr>
          <w:ilvl w:val="0"/>
          <w:numId w:val="17"/>
        </w:numPr>
        <w:shd w:val="clear" w:color="auto" w:fill="auto"/>
        <w:tabs>
          <w:tab w:pos="667" w:val="left"/>
        </w:tabs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Преимущества получения</w:t>
        <w:br/>
        <w:t>государственных услуг ФНС</w:t>
        <w:br/>
        <w:t>России в электронном виде в том</w:t>
        <w:br/>
        <w:t>числе с использованием портала</w:t>
        <w:br/>
        <w:t>Госуслуг.</w:t>
      </w:r>
    </w:p>
    <w:p>
      <w:pPr>
        <w:pStyle w:val="Style2"/>
        <w:keepNext w:val="0"/>
        <w:keepLines w:val="0"/>
        <w:framePr w:w="4661" w:h="3038" w:wrap="none" w:hAnchor="page" w:x="3015" w:y="8095"/>
        <w:widowControl w:val="0"/>
        <w:numPr>
          <w:ilvl w:val="0"/>
          <w:numId w:val="17"/>
        </w:numPr>
        <w:shd w:val="clear" w:color="auto" w:fill="auto"/>
        <w:tabs>
          <w:tab w:pos="667" w:val="left"/>
        </w:tabs>
        <w:bidi w:val="0"/>
        <w:spacing w:before="0" w:after="0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денежных</w:t>
        <w:br/>
        <w:t>средств, поступивших на ЕНС в</w:t>
        <w:br/>
        <w:t>соответствии с 45 статьей</w:t>
      </w:r>
    </w:p>
    <w:p>
      <w:pPr>
        <w:pStyle w:val="Style2"/>
        <w:keepNext w:val="0"/>
        <w:keepLines w:val="0"/>
        <w:framePr w:w="2400" w:h="1699" w:wrap="none" w:hAnchor="page" w:x="7815" w:y="892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fldChar w:fldCharType="begin"/>
      </w:r>
      <w:r>
        <w:rPr/>
        <w:instrText> HYPERLINK "https://w.sbis.ru"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https://w.sbis.ru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br/>
        <w:t>/webinar/095650</w:t>
        <w:br/>
        <w:t>c1-2745-41d3-</w:t>
        <w:br/>
        <w:t>8ce5-</w:t>
        <w:br/>
        <w:t>93a2e49cd84f</w:t>
      </w:r>
    </w:p>
    <w:p>
      <w:pPr>
        <w:pStyle w:val="Style2"/>
        <w:keepNext w:val="0"/>
        <w:keepLines w:val="0"/>
        <w:framePr w:w="2914" w:h="341" w:wrap="none" w:hAnchor="page" w:x="3889" w:y="111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Налогового кодекса.</w:t>
      </w:r>
    </w:p>
    <w:p>
      <w:pPr>
        <w:pStyle w:val="Style4"/>
        <w:keepNext/>
        <w:keepLines/>
        <w:framePr w:w="3451" w:h="413" w:wrap="none" w:hAnchor="page" w:x="2055" w:y="124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6"/>
          <w:szCs w:val="36"/>
        </w:rPr>
      </w:pPr>
      <w:bookmarkStart w:id="20" w:name="bookmark20"/>
      <w:r>
        <w:rPr>
          <w:rFonts w:ascii="Cambria" w:eastAsia="Cambria" w:hAnsi="Cambria" w:cs="Cambria"/>
          <w:spacing w:val="0"/>
          <w:w w:val="100"/>
          <w:position w:val="0"/>
          <w:sz w:val="36"/>
          <w:szCs w:val="36"/>
          <w:shd w:val="clear" w:color="auto" w:fill="auto"/>
          <w:lang w:val="en-US" w:eastAsia="en-US" w:bidi="en-US"/>
        </w:rPr>
        <w:t>8 (800) 222-22-22</w:t>
      </w:r>
      <w:bookmarkEnd w:id="20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2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0800" w:h="15600"/>
          <w:pgMar w:top="1684" w:right="576" w:bottom="1714" w:left="61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355" w:right="0" w:firstLine="0"/>
        <w:jc w:val="left"/>
        <w:rPr>
          <w:sz w:val="38"/>
          <w:szCs w:val="38"/>
        </w:rPr>
      </w:pPr>
      <w:r>
        <w:rPr>
          <w:b/>
          <w:bCs/>
          <w:color w:val="414043"/>
          <w:spacing w:val="0"/>
          <w:w w:val="100"/>
          <w:position w:val="0"/>
          <w:sz w:val="38"/>
          <w:szCs w:val="38"/>
          <w:shd w:val="clear" w:color="auto" w:fill="auto"/>
          <w:lang w:val="ru-RU" w:eastAsia="ru-RU" w:bidi="ru-RU"/>
        </w:rPr>
        <w:t>Уважаемые налогоплательщики!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5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График проведения вебинаров (семинаров) Межрайонной ИФНС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России № 10 по Красноярскому краю на 2 квартал 2025г.</w:t>
      </w:r>
    </w:p>
    <w:tbl>
      <w:tblPr>
        <w:tblOverlap w:val="never"/>
        <w:jc w:val="center"/>
        <w:tblLayout w:type="fixed"/>
      </w:tblPr>
      <w:tblGrid>
        <w:gridCol w:w="2261"/>
        <w:gridCol w:w="4934"/>
        <w:gridCol w:w="2419"/>
      </w:tblGrid>
      <w:tr>
        <w:trPr>
          <w:trHeight w:val="1435" w:hRule="exact"/>
        </w:trPr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Дата и время проведения семинара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BFBFBF"/>
            <w:vAlign w:val="center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Тема семинара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BFBFBF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b/>
                <w:bCs/>
                <w:color w:val="2C2B2D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Место проведения, телефоны для справок</w:t>
            </w:r>
          </w:p>
        </w:tc>
      </w:tr>
      <w:tr>
        <w:trPr>
          <w:trHeight w:val="2112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25.06.2025,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 Порядок исчисления и срок уплаты НДФЛ при продаже недвижимого имущества в 2024 году.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 Красноярский край, г. Минусинск, ул. Ленина, д.56. телефон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 Актуализация персональных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для справок 8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семинар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данных физических лиц через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(39132) 2-91-</w:t>
            </w:r>
          </w:p>
        </w:tc>
      </w:tr>
      <w:tr>
        <w:trPr>
          <w:trHeight w:val="1637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интерактивный сервис «Личный кабинет налогоплательщика для физических лиц».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66, доб. 56-60</w:t>
            </w:r>
          </w:p>
        </w:tc>
      </w:tr>
    </w:tbl>
    <w:p>
      <w:pPr>
        <w:widowControl w:val="0"/>
        <w:spacing w:after="5159" w:line="1" w:lineRule="exact"/>
      </w:pP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  <w:rPr>
          <w:sz w:val="36"/>
          <w:szCs w:val="36"/>
        </w:rPr>
      </w:pPr>
      <w:bookmarkStart w:id="22" w:name="bookmark22"/>
      <w:r>
        <w:rPr>
          <w:rFonts w:ascii="Cambria" w:eastAsia="Cambria" w:hAnsi="Cambria" w:cs="Cambria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8 (800) 222-22-22</w:t>
      </w:r>
      <w:bookmarkEnd w:id="22"/>
    </w:p>
    <w:sectPr>
      <w:footnotePr>
        <w:pos w:val="pageBottom"/>
        <w:numFmt w:val="decimal"/>
        <w:numRestart w:val="continuous"/>
      </w:footnotePr>
      <w:pgSz w:w="10800" w:h="15600"/>
      <w:pgMar w:top="1723" w:right="576" w:bottom="1387" w:left="61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460375</wp:posOffset>
              </wp:positionH>
              <wp:positionV relativeFrom="page">
                <wp:posOffset>8991600</wp:posOffset>
              </wp:positionV>
              <wp:extent cx="527050" cy="88074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880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30225" cy="883920"/>
                                <wp:docPr id="14" name="Picutre 14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14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30225" cy="88392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36.25pt;margin-top:708.pt;width:41.5pt;height:69.350000000000009pt;z-index:-188744057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30225" cy="883920"/>
                          <wp:docPr id="16" name="Picutre 16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6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30225" cy="8839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1322705</wp:posOffset>
              </wp:positionH>
              <wp:positionV relativeFrom="page">
                <wp:posOffset>9533890</wp:posOffset>
              </wp:positionV>
              <wp:extent cx="2155190" cy="24701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55190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414043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Бесплатный многоканальный телефон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color w:val="414043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ru-RU" w:eastAsia="ru-RU" w:bidi="ru-RU"/>
                            </w:rPr>
                            <w:t>контакт-центра ФНС России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04.15000000000001pt;margin-top:750.70000000000005pt;width:169.70000000000002pt;height:19.4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ahoma" w:eastAsia="Tahoma" w:hAnsi="Tahoma" w:cs="Tahoma"/>
                        <w:color w:val="414043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Бесплатный многоканальный телефон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ahoma" w:eastAsia="Tahoma" w:hAnsi="Tahoma" w:cs="Tahoma"/>
                        <w:color w:val="414043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ru-RU" w:eastAsia="ru-RU" w:bidi="ru-RU"/>
                      </w:rPr>
                      <w:t>контакт-центра ФНС России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545465</wp:posOffset>
              </wp:positionH>
              <wp:positionV relativeFrom="page">
                <wp:posOffset>429895</wp:posOffset>
              </wp:positionV>
              <wp:extent cx="545465" cy="55753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5465" cy="5575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548640" cy="560705"/>
                                <wp:docPr id="6" name="Picutre 6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548640" cy="560705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2.950000000000003pt;margin-top:33.850000000000001pt;width:42.950000000000003pt;height:43.899999999999999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560705"/>
                          <wp:docPr id="8" name="Picutre 8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548640" cy="56070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1228090</wp:posOffset>
              </wp:positionH>
              <wp:positionV relativeFrom="page">
                <wp:posOffset>603250</wp:posOffset>
              </wp:positionV>
              <wp:extent cx="1042670" cy="21653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2670" cy="2165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043"/>
                              <w:spacing w:val="0"/>
                              <w:w w:val="7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ФЕДЕРАЛЬНАЯ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414043"/>
                              <w:spacing w:val="0"/>
                              <w:w w:val="70"/>
                              <w:position w:val="0"/>
                              <w:shd w:val="clear" w:color="auto" w:fill="auto"/>
                              <w:lang w:val="ru-RU" w:eastAsia="ru-RU" w:bidi="ru-RU"/>
                            </w:rPr>
                            <w:t>НАЛОГОВАЯ СЛУЖБА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96.700000000000003pt;margin-top:47.5pt;width:82.100000000000009pt;height:17.05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14043"/>
                        <w:spacing w:val="0"/>
                        <w:w w:val="70"/>
                        <w:position w:val="0"/>
                        <w:shd w:val="clear" w:color="auto" w:fill="auto"/>
                        <w:lang w:val="ru-RU" w:eastAsia="ru-RU" w:bidi="ru-RU"/>
                      </w:rPr>
                      <w:t>ФЕДЕРАЛЬНАЯ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414043"/>
                        <w:spacing w:val="0"/>
                        <w:w w:val="70"/>
                        <w:position w:val="0"/>
                        <w:shd w:val="clear" w:color="auto" w:fill="auto"/>
                        <w:lang w:val="ru-RU" w:eastAsia="ru-RU" w:bidi="ru-RU"/>
                      </w:rPr>
                      <w:t>НАЛОГОВАЯ СЛУЖБА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4895215</wp:posOffset>
              </wp:positionH>
              <wp:positionV relativeFrom="page">
                <wp:posOffset>670560</wp:posOffset>
              </wp:positionV>
              <wp:extent cx="1347470" cy="8826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474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1B0F1"/>
                              <w:left w:val="single" w:sz="0" w:space="0" w:color="01B0F1"/>
                              <w:bottom w:val="single" w:sz="0" w:space="0" w:color="01B0F1"/>
                              <w:right w:val="single" w:sz="0" w:space="0" w:color="01B0F1"/>
                            </w:pBdr>
                            <w:shd w:val="clear" w:color="auto" w:fill="01B0F1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color w:val="FFFFFF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en-US" w:eastAsia="en-US" w:bidi="en-US"/>
                            </w:rPr>
                            <w:t>www.nalog.gov.ru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385.44999999999999pt;margin-top:52.800000000000004pt;width:106.10000000000001pt;height:6.95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pBdr>
                        <w:top w:val="single" w:sz="0" w:space="0" w:color="01B0F1"/>
                        <w:left w:val="single" w:sz="0" w:space="0" w:color="01B0F1"/>
                        <w:bottom w:val="single" w:sz="0" w:space="0" w:color="01B0F1"/>
                        <w:right w:val="single" w:sz="0" w:space="0" w:color="01B0F1"/>
                      </w:pBdr>
                      <w:shd w:val="clear" w:color="auto" w:fill="01B0F1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FFFFFF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en-US" w:eastAsia="en-US" w:bidi="en-US"/>
                      </w:rPr>
                      <w:t>www.nalog.gov.ru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2"/>
      <w:numFmt w:val="decimal"/>
      <w:lvlText w:val="%1.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57565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7565A"/>
      <w:sz w:val="26"/>
      <w:szCs w:val="26"/>
      <w:u w:val="none"/>
    </w:rPr>
  </w:style>
  <w:style w:type="character" w:customStyle="1" w:styleId="CharStyle5">
    <w:name w:val="Заголовок №1_"/>
    <w:basedOn w:val="DefaultParagraphFont"/>
    <w:link w:val="Style4"/>
    <w:rPr>
      <w:rFonts w:ascii="Tahoma" w:eastAsia="Tahoma" w:hAnsi="Tahoma" w:cs="Tahoma"/>
      <w:b/>
      <w:bCs/>
      <w:i w:val="0"/>
      <w:iCs w:val="0"/>
      <w:smallCaps w:val="0"/>
      <w:strike w:val="0"/>
      <w:color w:val="414043"/>
      <w:sz w:val="38"/>
      <w:szCs w:val="38"/>
      <w:u w:val="none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Подпись к таблице_"/>
    <w:basedOn w:val="DefaultParagraphFont"/>
    <w:link w:val="Style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B2D"/>
      <w:sz w:val="26"/>
      <w:szCs w:val="26"/>
      <w:u w:val="none"/>
    </w:rPr>
  </w:style>
  <w:style w:type="character" w:customStyle="1" w:styleId="CharStyle14">
    <w:name w:val="Другое_"/>
    <w:basedOn w:val="DefaultParagraphFont"/>
    <w:link w:val="Style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57565A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57" w:lineRule="auto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57565A"/>
      <w:sz w:val="26"/>
      <w:szCs w:val="26"/>
      <w:u w:val="none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160"/>
      <w:outlineLvl w:val="0"/>
    </w:pPr>
    <w:rPr>
      <w:rFonts w:ascii="Tahoma" w:eastAsia="Tahoma" w:hAnsi="Tahoma" w:cs="Tahoma"/>
      <w:b/>
      <w:bCs/>
      <w:i w:val="0"/>
      <w:iCs w:val="0"/>
      <w:smallCaps w:val="0"/>
      <w:strike w:val="0"/>
      <w:color w:val="414043"/>
      <w:sz w:val="38"/>
      <w:szCs w:val="38"/>
      <w:u w:val="none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Подпись к таблице"/>
    <w:basedOn w:val="Normal"/>
    <w:link w:val="CharStyle12"/>
    <w:pPr>
      <w:widowControl w:val="0"/>
      <w:shd w:val="clear" w:color="auto" w:fill="auto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2C2B2D"/>
      <w:sz w:val="26"/>
      <w:szCs w:val="26"/>
      <w:u w:val="none"/>
    </w:rPr>
  </w:style>
  <w:style w:type="paragraph" w:customStyle="1" w:styleId="Style13">
    <w:name w:val="Другое"/>
    <w:basedOn w:val="Normal"/>
    <w:link w:val="CharStyle14"/>
    <w:pPr>
      <w:widowControl w:val="0"/>
      <w:shd w:val="clear" w:color="auto" w:fill="auto"/>
      <w:spacing w:line="257" w:lineRule="auto"/>
      <w:jc w:val="center"/>
    </w:pPr>
    <w:rPr>
      <w:rFonts w:ascii="Tahoma" w:eastAsia="Tahoma" w:hAnsi="Tahoma" w:cs="Tahoma"/>
      <w:b w:val="0"/>
      <w:bCs w:val="0"/>
      <w:i w:val="0"/>
      <w:iCs w:val="0"/>
      <w:smallCaps w:val="0"/>
      <w:strike w:val="0"/>
      <w:color w:val="57565A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jpeg" TargetMode="External"/></Relationships>
</file>

<file path=word/_rels/header1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asdf</dc:title>
  <dc:subject/>
  <dc:creator>DesignSmash</dc:creator>
  <cp:keywords/>
</cp:coreProperties>
</file>